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AE92" w14:textId="634BC412" w:rsidR="007543DB" w:rsidRPr="007543DB" w:rsidRDefault="00937DAF" w:rsidP="007543DB">
      <w:pPr>
        <w:spacing w:line="276" w:lineRule="auto"/>
        <w:jc w:val="center"/>
        <w:rPr>
          <w:b/>
          <w:bCs/>
          <w:sz w:val="22"/>
          <w:szCs w:val="22"/>
        </w:rPr>
      </w:pPr>
      <w:r w:rsidRPr="007543DB">
        <w:rPr>
          <w:b/>
          <w:bCs/>
          <w:sz w:val="22"/>
          <w:szCs w:val="22"/>
        </w:rPr>
        <w:t>RESPONSE BY JAMES DEROUNIAN</w:t>
      </w:r>
      <w:r w:rsidR="007543DB" w:rsidRPr="007543DB">
        <w:rPr>
          <w:b/>
          <w:bCs/>
          <w:sz w:val="22"/>
          <w:szCs w:val="22"/>
        </w:rPr>
        <w:t>, VOLUNTEER FOR CPRE GLOUCESTERSHIRE</w:t>
      </w:r>
    </w:p>
    <w:p w14:paraId="1099CA08" w14:textId="36D72AA9" w:rsidR="00CD689B" w:rsidRPr="007543DB" w:rsidRDefault="00937DAF" w:rsidP="007543DB">
      <w:pPr>
        <w:spacing w:line="276" w:lineRule="auto"/>
        <w:jc w:val="center"/>
        <w:rPr>
          <w:b/>
          <w:bCs/>
          <w:sz w:val="22"/>
          <w:szCs w:val="22"/>
        </w:rPr>
      </w:pPr>
      <w:r w:rsidRPr="007543DB">
        <w:rPr>
          <w:b/>
          <w:bCs/>
          <w:sz w:val="22"/>
          <w:szCs w:val="22"/>
        </w:rPr>
        <w:t xml:space="preserve"> NATIONAL PLANNING POLICY FRAMEWORK CONSULTATION</w:t>
      </w:r>
      <w:r w:rsidR="007543DB" w:rsidRPr="007543DB">
        <w:rPr>
          <w:b/>
          <w:bCs/>
          <w:sz w:val="22"/>
          <w:szCs w:val="22"/>
        </w:rPr>
        <w:t>, MARCH 2026</w:t>
      </w:r>
    </w:p>
    <w:p w14:paraId="76E85F88" w14:textId="77777777" w:rsidR="00CD689B" w:rsidRPr="007543DB" w:rsidRDefault="00CD689B" w:rsidP="007543DB">
      <w:pPr>
        <w:spacing w:line="276" w:lineRule="auto"/>
        <w:jc w:val="both"/>
        <w:rPr>
          <w:sz w:val="22"/>
          <w:szCs w:val="22"/>
        </w:rPr>
      </w:pPr>
      <w:r w:rsidRPr="007543DB">
        <w:rPr>
          <w:b/>
          <w:bCs/>
          <w:sz w:val="22"/>
          <w:szCs w:val="22"/>
        </w:rPr>
        <w:t>Page 9</w:t>
      </w:r>
      <w:r w:rsidRPr="007543DB">
        <w:rPr>
          <w:sz w:val="22"/>
          <w:szCs w:val="22"/>
        </w:rPr>
        <w:t> "The government is committed to tackling this country’s housing crisis." This being the case - and given that - according to the UK Government's own 2020 research, why has it discontinued support funding to communities and their parish and town councils to prepare Neighbourhood Plans? Given that MCLG 2020 research </w:t>
      </w:r>
      <w:r w:rsidRPr="007543DB">
        <w:rPr>
          <w:i/>
          <w:iCs/>
          <w:sz w:val="22"/>
          <w:szCs w:val="22"/>
        </w:rPr>
        <w:t>Impacts of Neighbourhood Planning in England</w:t>
      </w:r>
      <w:r w:rsidRPr="007543DB">
        <w:rPr>
          <w:sz w:val="22"/>
          <w:szCs w:val="22"/>
        </w:rPr>
        <w:t> shows that “Neighbourhood Plans allocating housing sites provided an average of 39 additional units above what was allocated in the Local Plan? Across “135 plans, this amounted to 18,000 extra homes beyond local authority targets. So, Neighbourhood Plans already contribute significantly to the UK Government’s stated aim to deliver additional housing, including affordable homes. [Likewise p.15 "We want to better support the needs of different groups through the planning system. This includes stronger support for rural social and affordable housing"....the very housing developments supported by and for communities via their Neighbourhood Plans].</w:t>
      </w:r>
    </w:p>
    <w:p w14:paraId="4BA5E150" w14:textId="77777777" w:rsidR="00CD689B" w:rsidRPr="007543DB" w:rsidRDefault="00CD689B" w:rsidP="007543DB">
      <w:pPr>
        <w:spacing w:line="276" w:lineRule="auto"/>
        <w:jc w:val="both"/>
        <w:rPr>
          <w:sz w:val="22"/>
          <w:szCs w:val="22"/>
        </w:rPr>
      </w:pPr>
      <w:r w:rsidRPr="007543DB">
        <w:rPr>
          <w:b/>
          <w:bCs/>
          <w:sz w:val="22"/>
          <w:szCs w:val="22"/>
        </w:rPr>
        <w:t>Page 14</w:t>
      </w:r>
      <w:r w:rsidRPr="007543DB">
        <w:rPr>
          <w:sz w:val="22"/>
          <w:szCs w:val="22"/>
        </w:rPr>
        <w:t> "we are also proposing a revised presumption in favour of sustainable development, underpinning the way the new policies direct different forms of development to the most appropriate locations". Sounds reasonable, except for the way in which this is already being enacted: Take development on the edge of Gretton village, Gloucestershire.....around six 3 or 4 bedroom executive houses, in a village that only has a primary school and village hall. No shop or post office, no doctors....necessitating car travel to the nearest service centre (Winchcombe). How is this "sustainable development" - when it clearly is not. And the nearest railway station would be Cheltenham Spa - some 12 miles away! Such unsustainable development policies direct act against a key Government policy to linked to transport other than private cars p16/ 83; and p32 S3.</w:t>
      </w:r>
    </w:p>
    <w:p w14:paraId="35C18C1C" w14:textId="77777777" w:rsidR="00CD689B" w:rsidRPr="007543DB" w:rsidRDefault="00CD689B" w:rsidP="007543DB">
      <w:pPr>
        <w:spacing w:line="276" w:lineRule="auto"/>
        <w:jc w:val="both"/>
        <w:rPr>
          <w:sz w:val="22"/>
          <w:szCs w:val="22"/>
        </w:rPr>
      </w:pPr>
      <w:r w:rsidRPr="007543DB">
        <w:rPr>
          <w:b/>
          <w:bCs/>
          <w:sz w:val="22"/>
          <w:szCs w:val="22"/>
        </w:rPr>
        <w:t>p21 "PM5: Neighbourhood Plans NPs</w:t>
      </w:r>
      <w:r w:rsidRPr="007543DB">
        <w:rPr>
          <w:sz w:val="22"/>
          <w:szCs w:val="22"/>
        </w:rPr>
        <w:t> This policy...sets out the role of neighbourhood plans in allowing communities to plan positively for their areas, and indicates the matters which they may cover. It makes clear that neighbourhood plans should not propose less development than what is already set out in the wider development plan." Use of the word "allowing" smacks of top down....a warmer and genuinely more positive expression would be "This policy.....in </w:t>
      </w:r>
      <w:r w:rsidRPr="007543DB">
        <w:rPr>
          <w:sz w:val="22"/>
          <w:szCs w:val="22"/>
          <w:u w:val="single"/>
        </w:rPr>
        <w:t>enabling </w:t>
      </w:r>
      <w:r w:rsidRPr="007543DB">
        <w:rPr>
          <w:sz w:val="22"/>
          <w:szCs w:val="22"/>
        </w:rPr>
        <w:t>communities to plan positively...."</w:t>
      </w:r>
    </w:p>
    <w:p w14:paraId="5D28E40A" w14:textId="77777777" w:rsidR="00CD689B" w:rsidRPr="007543DB" w:rsidRDefault="00CD689B" w:rsidP="007543DB">
      <w:pPr>
        <w:spacing w:line="276" w:lineRule="auto"/>
        <w:jc w:val="both"/>
        <w:rPr>
          <w:sz w:val="22"/>
          <w:szCs w:val="22"/>
        </w:rPr>
      </w:pPr>
      <w:r w:rsidRPr="007543DB">
        <w:rPr>
          <w:b/>
          <w:bCs/>
          <w:sz w:val="22"/>
          <w:szCs w:val="22"/>
        </w:rPr>
        <w:t>p23 "PM10:</w:t>
      </w:r>
      <w:r w:rsidRPr="007543DB">
        <w:rPr>
          <w:sz w:val="22"/>
          <w:szCs w:val="22"/>
        </w:rPr>
        <w:t xml:space="preserve"> Maintaining cooperation between plan-making authorities and PM11 Demonstrating cooperation between plan-making authorities" - agreed, on the basis that this includes the relationship between parish and town councils, and NP Forums, and their local planning authorities LPAs.</w:t>
      </w:r>
    </w:p>
    <w:p w14:paraId="04C1339F" w14:textId="77777777" w:rsidR="00CD689B" w:rsidRPr="007543DB" w:rsidRDefault="00CD689B" w:rsidP="007543DB">
      <w:pPr>
        <w:spacing w:line="276" w:lineRule="auto"/>
        <w:jc w:val="both"/>
        <w:rPr>
          <w:sz w:val="22"/>
          <w:szCs w:val="22"/>
        </w:rPr>
      </w:pPr>
      <w:r w:rsidRPr="007543DB">
        <w:rPr>
          <w:b/>
          <w:bCs/>
          <w:sz w:val="22"/>
          <w:szCs w:val="22"/>
        </w:rPr>
        <w:t>p24</w:t>
      </w:r>
      <w:r w:rsidRPr="007543DB">
        <w:rPr>
          <w:sz w:val="22"/>
          <w:szCs w:val="22"/>
        </w:rPr>
        <w:t> "Do you agree that policy PM12 increases certainty at plan-making stage regarding the contributions expected from development proposals? Strongly agree. With one caveat - that is that every LPA should be required to have in place a Community Infrastructure Levy CIL, to make real the commitment to an increased percentage developer contributions for development in line with a community-driven, 'made up' NP. Also links to p29 s106 discussion - is it necessary to have 2 developer contribution mechanisms, as opposed to a combined CIL (CIL + s106)?</w:t>
      </w:r>
    </w:p>
    <w:p w14:paraId="02E60207" w14:textId="77777777" w:rsidR="00CD689B" w:rsidRPr="007543DB" w:rsidRDefault="00CD689B" w:rsidP="007543DB">
      <w:pPr>
        <w:spacing w:line="276" w:lineRule="auto"/>
        <w:jc w:val="both"/>
        <w:rPr>
          <w:sz w:val="22"/>
          <w:szCs w:val="22"/>
        </w:rPr>
      </w:pPr>
      <w:r w:rsidRPr="007543DB">
        <w:rPr>
          <w:b/>
          <w:bCs/>
          <w:sz w:val="22"/>
          <w:szCs w:val="22"/>
        </w:rPr>
        <w:t>p26 "PM17:</w:t>
      </w:r>
      <w:r w:rsidRPr="007543DB">
        <w:rPr>
          <w:sz w:val="22"/>
          <w:szCs w:val="22"/>
        </w:rPr>
        <w:t xml:space="preserve"> Examining Neighbourhood Plans "the examination of neighbourhood plans will include an assessment of whether they accord with the policy that they should not duplicate, substantively restate or modify the content of national decision-making policies." As currently expressed the meaning is ambiguous; suggest "the examination of neighbourhood plans will include an assessment of whether they accord with the policy that they should not duplicate, or substantively restate or modify the content of national decision-making policies." And yet NPs are supposed to accord with the strategic policies of the LPA - how can these 2 objectives be reconciled?</w:t>
      </w:r>
    </w:p>
    <w:p w14:paraId="4CE880E9" w14:textId="77777777" w:rsidR="00CD689B" w:rsidRPr="007543DB" w:rsidRDefault="00CD689B" w:rsidP="007543DB">
      <w:pPr>
        <w:spacing w:line="276" w:lineRule="auto"/>
        <w:jc w:val="both"/>
        <w:rPr>
          <w:sz w:val="22"/>
          <w:szCs w:val="22"/>
        </w:rPr>
      </w:pPr>
      <w:r w:rsidRPr="007543DB">
        <w:rPr>
          <w:b/>
          <w:bCs/>
          <w:sz w:val="22"/>
          <w:szCs w:val="22"/>
        </w:rPr>
        <w:t>p35 "S6: Neighbourhood Plans and the Presumption</w:t>
      </w:r>
      <w:r w:rsidRPr="007543DB">
        <w:rPr>
          <w:sz w:val="22"/>
          <w:szCs w:val="22"/>
        </w:rPr>
        <w:t> "presumption in favour of sustainable development". Where a "neighbourhood plan contains proposals to meet its identified housing requirement." The operative words here being "identified housing needs" e.g. via a housing needs survey conducted by a housing enabler, Local (parish/ town) Council, county ACRE charity etc.</w:t>
      </w:r>
    </w:p>
    <w:p w14:paraId="0EA65799" w14:textId="77777777" w:rsidR="00CD689B" w:rsidRPr="007543DB" w:rsidRDefault="00CD689B" w:rsidP="007543DB">
      <w:pPr>
        <w:spacing w:line="276" w:lineRule="auto"/>
        <w:jc w:val="both"/>
        <w:rPr>
          <w:sz w:val="22"/>
          <w:szCs w:val="22"/>
        </w:rPr>
      </w:pPr>
      <w:r w:rsidRPr="007543DB">
        <w:rPr>
          <w:b/>
          <w:bCs/>
          <w:sz w:val="22"/>
          <w:szCs w:val="22"/>
        </w:rPr>
        <w:lastRenderedPageBreak/>
        <w:t>p43 </w:t>
      </w:r>
      <w:r w:rsidRPr="007543DB">
        <w:rPr>
          <w:sz w:val="22"/>
          <w:szCs w:val="22"/>
        </w:rPr>
        <w:t>Proposed "changes to support the provision of much needed social and affordable housing in rural areas. This includes amending the definition of Designated Rural Areas in the current Framework glossary to allow affordable housing contributions to be sought on minor development in parishes with a population of 3,000 or less".  The threshold figure of 3,000 population seems arbitrary; why not take in historic definition of rural communities (e.g. previously operated by the then-Rural Development Commission) settlements up to 10,000 population? Do you agree our proposed changes to the definition of designated rural areas will better support rural social and affordable housing? partly disagree.</w:t>
      </w:r>
    </w:p>
    <w:p w14:paraId="1E7B30BF" w14:textId="77777777" w:rsidR="00CD689B" w:rsidRPr="007543DB" w:rsidRDefault="00CD689B" w:rsidP="007543DB">
      <w:pPr>
        <w:spacing w:line="276" w:lineRule="auto"/>
        <w:jc w:val="both"/>
        <w:rPr>
          <w:sz w:val="22"/>
          <w:szCs w:val="22"/>
        </w:rPr>
      </w:pPr>
      <w:r w:rsidRPr="007543DB">
        <w:rPr>
          <w:b/>
          <w:bCs/>
          <w:sz w:val="22"/>
          <w:szCs w:val="22"/>
        </w:rPr>
        <w:t>p44</w:t>
      </w:r>
      <w:r w:rsidRPr="007543DB">
        <w:rPr>
          <w:sz w:val="22"/>
          <w:szCs w:val="22"/>
        </w:rPr>
        <w:t> "Do you agree with our proposals to ask authorities to set out requirements for a broader mix of tenures to be provided on sites of 150 homes or more?" Partly agree although - as directly above - would rather see a much lower figure at which "a much broader mix of tenures" must be provided.</w:t>
      </w:r>
    </w:p>
    <w:p w14:paraId="7709D0A5" w14:textId="77777777" w:rsidR="00CD689B" w:rsidRPr="007543DB" w:rsidRDefault="00CD689B" w:rsidP="007543DB">
      <w:pPr>
        <w:spacing w:line="276" w:lineRule="auto"/>
        <w:jc w:val="both"/>
        <w:rPr>
          <w:sz w:val="22"/>
          <w:szCs w:val="22"/>
        </w:rPr>
      </w:pPr>
      <w:r w:rsidRPr="007543DB">
        <w:rPr>
          <w:b/>
          <w:bCs/>
          <w:sz w:val="22"/>
          <w:szCs w:val="22"/>
        </w:rPr>
        <w:t>p45</w:t>
      </w:r>
      <w:r w:rsidRPr="007543DB">
        <w:rPr>
          <w:sz w:val="22"/>
          <w:szCs w:val="22"/>
        </w:rPr>
        <w:t> Do you agree with "proposals to add military affordable housing to the definition of affordable housing"; partly agree - suggest add in church-owned (</w:t>
      </w:r>
      <w:proofErr w:type="spellStart"/>
      <w:r w:rsidRPr="007543DB">
        <w:rPr>
          <w:sz w:val="22"/>
          <w:szCs w:val="22"/>
        </w:rPr>
        <w:t>esp</w:t>
      </w:r>
      <w:proofErr w:type="spellEnd"/>
      <w:r w:rsidRPr="007543DB">
        <w:rPr>
          <w:sz w:val="22"/>
          <w:szCs w:val="22"/>
        </w:rPr>
        <w:t xml:space="preserve"> diocesan Glebe) land, demonstrated in the English and Welsh 'Faith in Affordable Housing' projects that have delivered affordable homes in rural communities.</w:t>
      </w:r>
    </w:p>
    <w:p w14:paraId="77DAD16C" w14:textId="5EC75CF3" w:rsidR="00CD689B" w:rsidRPr="007543DB" w:rsidRDefault="00CD689B" w:rsidP="007543DB">
      <w:pPr>
        <w:spacing w:line="276" w:lineRule="auto"/>
        <w:jc w:val="both"/>
        <w:rPr>
          <w:sz w:val="22"/>
          <w:szCs w:val="22"/>
        </w:rPr>
      </w:pPr>
      <w:r w:rsidRPr="007543DB">
        <w:rPr>
          <w:b/>
          <w:bCs/>
          <w:sz w:val="22"/>
          <w:szCs w:val="22"/>
        </w:rPr>
        <w:t>p49</w:t>
      </w:r>
      <w:r w:rsidRPr="007543DB">
        <w:rPr>
          <w:sz w:val="22"/>
          <w:szCs w:val="22"/>
        </w:rPr>
        <w:t> "Do you agree the with the criteria set out regarding the locations of specialist housing for older people? partly agree.....suggest in addition to this, in rural communities, there is deliberate provision and planning for those of retirement age to downsize, thereby meeting their needs and, at the same time releasing larger properties to attract younger people and families, to deliver the Government's stated aim of sustainable development/ balanced communities.</w:t>
      </w:r>
    </w:p>
    <w:p w14:paraId="5EFAEFF3" w14:textId="6AE6024E" w:rsidR="00CD689B" w:rsidRPr="007543DB" w:rsidRDefault="00CD689B" w:rsidP="007543DB">
      <w:pPr>
        <w:spacing w:line="276" w:lineRule="auto"/>
        <w:jc w:val="both"/>
        <w:rPr>
          <w:sz w:val="22"/>
          <w:szCs w:val="22"/>
        </w:rPr>
      </w:pPr>
      <w:r w:rsidRPr="007543DB">
        <w:rPr>
          <w:b/>
          <w:bCs/>
          <w:sz w:val="22"/>
          <w:szCs w:val="22"/>
        </w:rPr>
        <w:t>p50</w:t>
      </w:r>
      <w:r w:rsidRPr="007543DB">
        <w:rPr>
          <w:sz w:val="22"/>
          <w:szCs w:val="22"/>
        </w:rPr>
        <w:t xml:space="preserve"> HO11: Isolated homes in the countryside This policy is changed to "reflect policy on the removal of the term “optimum viable use” and new policy in relation to the reuse of vacant listed buildings" - in plain English, what does this actually mean? Unclear to a lay reader!</w:t>
      </w:r>
    </w:p>
    <w:p w14:paraId="73A43EC4" w14:textId="00CA494E" w:rsidR="00CD689B" w:rsidRPr="007543DB" w:rsidRDefault="00CD689B" w:rsidP="007543DB">
      <w:pPr>
        <w:spacing w:line="276" w:lineRule="auto"/>
        <w:jc w:val="both"/>
        <w:rPr>
          <w:sz w:val="22"/>
          <w:szCs w:val="22"/>
        </w:rPr>
      </w:pPr>
      <w:r w:rsidRPr="007543DB">
        <w:rPr>
          <w:b/>
          <w:bCs/>
          <w:sz w:val="22"/>
          <w:szCs w:val="22"/>
        </w:rPr>
        <w:t>p83 </w:t>
      </w:r>
      <w:r w:rsidRPr="007543DB">
        <w:rPr>
          <w:sz w:val="22"/>
          <w:szCs w:val="22"/>
        </w:rPr>
        <w:t>"Vision-Led Approach to Planning" (for Transport) - I still don't know what this really means!?</w:t>
      </w:r>
    </w:p>
    <w:p w14:paraId="0F9E2343" w14:textId="3802A585" w:rsidR="00CD689B" w:rsidRPr="007543DB" w:rsidRDefault="00CD689B" w:rsidP="007543DB">
      <w:pPr>
        <w:spacing w:line="276" w:lineRule="auto"/>
        <w:jc w:val="both"/>
        <w:rPr>
          <w:sz w:val="22"/>
          <w:szCs w:val="22"/>
        </w:rPr>
      </w:pPr>
      <w:r w:rsidRPr="007543DB">
        <w:rPr>
          <w:b/>
          <w:bCs/>
          <w:sz w:val="22"/>
          <w:szCs w:val="22"/>
        </w:rPr>
        <w:t>p88</w:t>
      </w:r>
      <w:r w:rsidRPr="007543DB">
        <w:rPr>
          <w:sz w:val="22"/>
          <w:szCs w:val="22"/>
        </w:rPr>
        <w:t xml:space="preserve"> Strongly agree "that Local Green Space should be ‘close’ to the community it serves"</w:t>
      </w:r>
    </w:p>
    <w:p w14:paraId="75A22362" w14:textId="5FA5E4A4" w:rsidR="00CD689B" w:rsidRPr="007543DB" w:rsidRDefault="00CD689B" w:rsidP="007543DB">
      <w:pPr>
        <w:spacing w:line="276" w:lineRule="auto"/>
        <w:jc w:val="both"/>
        <w:rPr>
          <w:sz w:val="22"/>
          <w:szCs w:val="22"/>
        </w:rPr>
      </w:pPr>
      <w:r w:rsidRPr="007543DB">
        <w:rPr>
          <w:b/>
          <w:bCs/>
          <w:sz w:val="22"/>
          <w:szCs w:val="22"/>
        </w:rPr>
        <w:t>p88</w:t>
      </w:r>
      <w:r w:rsidRPr="007543DB">
        <w:rPr>
          <w:sz w:val="22"/>
          <w:szCs w:val="22"/>
        </w:rPr>
        <w:t> "proposed policies at HC3 and HC4 will support the provision of community facilities and public service infrastructure serving new development? partly agree</w:t>
      </w:r>
    </w:p>
    <w:p w14:paraId="3CD48488" w14:textId="198798A1" w:rsidR="00CD689B" w:rsidRPr="007543DB" w:rsidRDefault="00CD689B" w:rsidP="007543DB">
      <w:pPr>
        <w:spacing w:line="276" w:lineRule="auto"/>
        <w:jc w:val="both"/>
        <w:rPr>
          <w:sz w:val="22"/>
          <w:szCs w:val="22"/>
        </w:rPr>
      </w:pPr>
      <w:r w:rsidRPr="007543DB">
        <w:rPr>
          <w:b/>
          <w:bCs/>
          <w:sz w:val="22"/>
          <w:szCs w:val="22"/>
        </w:rPr>
        <w:t>p100</w:t>
      </w:r>
      <w:r w:rsidRPr="007543DB">
        <w:rPr>
          <w:sz w:val="22"/>
          <w:szCs w:val="22"/>
        </w:rPr>
        <w:t> "N4: Protected Landscapes" - suggest brief elaboration to make explicit exactly what designated areas are included in the definition of "protected landscapes" e.g. National Parks; National Landscapes, SSSIs etc</w:t>
      </w:r>
    </w:p>
    <w:p w14:paraId="09DE2E31" w14:textId="7E4B875C" w:rsidR="00CD689B" w:rsidRPr="007543DB" w:rsidRDefault="00CD689B" w:rsidP="007543DB">
      <w:pPr>
        <w:spacing w:line="276" w:lineRule="auto"/>
        <w:jc w:val="both"/>
        <w:rPr>
          <w:sz w:val="22"/>
          <w:szCs w:val="22"/>
        </w:rPr>
      </w:pPr>
      <w:r w:rsidRPr="007543DB">
        <w:rPr>
          <w:b/>
          <w:bCs/>
          <w:sz w:val="22"/>
          <w:szCs w:val="22"/>
        </w:rPr>
        <w:t>Community-led developments:</w:t>
      </w:r>
      <w:r w:rsidRPr="007543DB">
        <w:rPr>
          <w:sz w:val="22"/>
          <w:szCs w:val="22"/>
        </w:rPr>
        <w:t xml:space="preserve"> “A development instigated and taken forward by a not for-profit organisation set up and that is primarily for the purpose of meeting the housing needs of its members and the wider local community, rather than being a primarily commercial enterprise.” Why not extend this to include Local (parish and town) Councils as well, that exist to serve the needs of their communities?</w:t>
      </w:r>
    </w:p>
    <w:p w14:paraId="043DFED1" w14:textId="77777777" w:rsidR="00984F86" w:rsidRPr="007543DB" w:rsidRDefault="00984F86" w:rsidP="007543DB">
      <w:pPr>
        <w:spacing w:line="276" w:lineRule="auto"/>
        <w:jc w:val="both"/>
        <w:rPr>
          <w:sz w:val="22"/>
          <w:szCs w:val="22"/>
        </w:rPr>
      </w:pPr>
    </w:p>
    <w:sectPr w:rsidR="00984F86" w:rsidRPr="007543DB" w:rsidSect="00D67D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77"/>
    <w:rsid w:val="00061C48"/>
    <w:rsid w:val="001574C4"/>
    <w:rsid w:val="001943FA"/>
    <w:rsid w:val="003D460A"/>
    <w:rsid w:val="00407B69"/>
    <w:rsid w:val="007543DB"/>
    <w:rsid w:val="0088603F"/>
    <w:rsid w:val="00937DAF"/>
    <w:rsid w:val="00984F86"/>
    <w:rsid w:val="009A1A98"/>
    <w:rsid w:val="009F7183"/>
    <w:rsid w:val="00A21B83"/>
    <w:rsid w:val="00AA66D3"/>
    <w:rsid w:val="00B07163"/>
    <w:rsid w:val="00B12C77"/>
    <w:rsid w:val="00CD689B"/>
    <w:rsid w:val="00D45D84"/>
    <w:rsid w:val="00D67D48"/>
    <w:rsid w:val="00DA5388"/>
    <w:rsid w:val="00ED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4DE2"/>
  <w15:chartTrackingRefBased/>
  <w15:docId w15:val="{62E7AADA-67E0-4F00-A25F-AE8E5AD5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C77"/>
    <w:rPr>
      <w:rFonts w:eastAsiaTheme="majorEastAsia" w:cstheme="majorBidi"/>
      <w:color w:val="272727" w:themeColor="text1" w:themeTint="D8"/>
    </w:rPr>
  </w:style>
  <w:style w:type="paragraph" w:styleId="Title">
    <w:name w:val="Title"/>
    <w:basedOn w:val="Normal"/>
    <w:next w:val="Normal"/>
    <w:link w:val="TitleChar"/>
    <w:uiPriority w:val="10"/>
    <w:qFormat/>
    <w:rsid w:val="00B12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C77"/>
    <w:pPr>
      <w:spacing w:before="160"/>
      <w:jc w:val="center"/>
    </w:pPr>
    <w:rPr>
      <w:i/>
      <w:iCs/>
      <w:color w:val="404040" w:themeColor="text1" w:themeTint="BF"/>
    </w:rPr>
  </w:style>
  <w:style w:type="character" w:customStyle="1" w:styleId="QuoteChar">
    <w:name w:val="Quote Char"/>
    <w:basedOn w:val="DefaultParagraphFont"/>
    <w:link w:val="Quote"/>
    <w:uiPriority w:val="29"/>
    <w:rsid w:val="00B12C77"/>
    <w:rPr>
      <w:i/>
      <w:iCs/>
      <w:color w:val="404040" w:themeColor="text1" w:themeTint="BF"/>
    </w:rPr>
  </w:style>
  <w:style w:type="paragraph" w:styleId="ListParagraph">
    <w:name w:val="List Paragraph"/>
    <w:basedOn w:val="Normal"/>
    <w:uiPriority w:val="34"/>
    <w:qFormat/>
    <w:rsid w:val="00B12C77"/>
    <w:pPr>
      <w:ind w:left="720"/>
      <w:contextualSpacing/>
    </w:pPr>
  </w:style>
  <w:style w:type="character" w:styleId="IntenseEmphasis">
    <w:name w:val="Intense Emphasis"/>
    <w:basedOn w:val="DefaultParagraphFont"/>
    <w:uiPriority w:val="21"/>
    <w:qFormat/>
    <w:rsid w:val="00B12C77"/>
    <w:rPr>
      <w:i/>
      <w:iCs/>
      <w:color w:val="0F4761" w:themeColor="accent1" w:themeShade="BF"/>
    </w:rPr>
  </w:style>
  <w:style w:type="paragraph" w:styleId="IntenseQuote">
    <w:name w:val="Intense Quote"/>
    <w:basedOn w:val="Normal"/>
    <w:next w:val="Normal"/>
    <w:link w:val="IntenseQuoteChar"/>
    <w:uiPriority w:val="30"/>
    <w:qFormat/>
    <w:rsid w:val="00B12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C77"/>
    <w:rPr>
      <w:i/>
      <w:iCs/>
      <w:color w:val="0F4761" w:themeColor="accent1" w:themeShade="BF"/>
    </w:rPr>
  </w:style>
  <w:style w:type="character" w:styleId="IntenseReference">
    <w:name w:val="Intense Reference"/>
    <w:basedOn w:val="DefaultParagraphFont"/>
    <w:uiPriority w:val="32"/>
    <w:qFormat/>
    <w:rsid w:val="00B12C77"/>
    <w:rPr>
      <w:b/>
      <w:bCs/>
      <w:smallCaps/>
      <w:color w:val="0F4761" w:themeColor="accent1" w:themeShade="BF"/>
      <w:spacing w:val="5"/>
    </w:rPr>
  </w:style>
  <w:style w:type="character" w:styleId="Hyperlink">
    <w:name w:val="Hyperlink"/>
    <w:basedOn w:val="DefaultParagraphFont"/>
    <w:uiPriority w:val="99"/>
    <w:unhideWhenUsed/>
    <w:rsid w:val="00CD689B"/>
    <w:rPr>
      <w:color w:val="467886" w:themeColor="hyperlink"/>
      <w:u w:val="single"/>
    </w:rPr>
  </w:style>
  <w:style w:type="character" w:styleId="UnresolvedMention">
    <w:name w:val="Unresolved Mention"/>
    <w:basedOn w:val="DefaultParagraphFont"/>
    <w:uiPriority w:val="99"/>
    <w:semiHidden/>
    <w:unhideWhenUsed/>
    <w:rsid w:val="00CD689B"/>
    <w:rPr>
      <w:color w:val="605E5C"/>
      <w:shd w:val="clear" w:color="auto" w:fill="E1DFDD"/>
    </w:rPr>
  </w:style>
  <w:style w:type="character" w:styleId="FollowedHyperlink">
    <w:name w:val="FollowedHyperlink"/>
    <w:basedOn w:val="DefaultParagraphFont"/>
    <w:uiPriority w:val="99"/>
    <w:semiHidden/>
    <w:unhideWhenUsed/>
    <w:rsid w:val="00CD68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6423</Characters>
  <Application>Microsoft Office Word</Application>
  <DocSecurity>0</DocSecurity>
  <Lines>164</Lines>
  <Paragraphs>185</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Jones</dc:creator>
  <cp:keywords/>
  <dc:description/>
  <cp:lastModifiedBy>Matilda Jones</cp:lastModifiedBy>
  <cp:revision>16</cp:revision>
  <dcterms:created xsi:type="dcterms:W3CDTF">2026-03-10T16:05:00Z</dcterms:created>
  <dcterms:modified xsi:type="dcterms:W3CDTF">2026-03-10T16:22:00Z</dcterms:modified>
</cp:coreProperties>
</file>